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C86C4">
      <w:pPr>
        <w:pStyle w:val="5"/>
        <w:spacing w:line="225" w:lineRule="exact"/>
        <w:ind w:left="0" w:leftChars="0" w:firstLine="0" w:firstLineChars="0"/>
        <w:jc w:val="center"/>
        <w:rPr>
          <w:rFonts w:hint="default" w:ascii="PT Astra Serif" w:hAnsi="PT Astra Serif" w:cs="PT Astra Serif"/>
          <w:b/>
          <w:bCs/>
          <w:w w:val="99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w w:val="99"/>
          <w:sz w:val="28"/>
          <w:szCs w:val="28"/>
          <w:lang w:val="ru-RU"/>
        </w:rPr>
        <w:t xml:space="preserve">Перечень документов регламентирующих деятельность школьных служб примирения </w:t>
      </w:r>
    </w:p>
    <w:p w14:paraId="16CEFC05">
      <w:pPr>
        <w:pStyle w:val="5"/>
        <w:spacing w:line="225" w:lineRule="exact"/>
        <w:ind w:left="0" w:leftChars="0" w:firstLine="0" w:firstLineChars="0"/>
        <w:jc w:val="center"/>
        <w:rPr>
          <w:rFonts w:hint="default" w:ascii="PT Astra Serif" w:hAnsi="PT Astra Serif" w:cs="PT Astra Serif"/>
          <w:b/>
          <w:bCs/>
          <w:w w:val="99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PT Astra Serif" w:hAnsi="PT Astra Serif" w:cs="PT Astra Serif"/>
          <w:b/>
          <w:bCs/>
          <w:w w:val="99"/>
          <w:sz w:val="28"/>
          <w:szCs w:val="28"/>
          <w:lang w:val="ru-RU"/>
        </w:rPr>
        <w:t>в Тамбовской области</w:t>
      </w:r>
    </w:p>
    <w:p w14:paraId="1FD85856">
      <w:pPr>
        <w:pStyle w:val="5"/>
        <w:spacing w:line="225" w:lineRule="exact"/>
        <w:ind w:left="0" w:leftChars="0" w:firstLine="0" w:firstLineChars="0"/>
        <w:jc w:val="center"/>
        <w:rPr>
          <w:rFonts w:hint="default" w:ascii="PT Astra Serif" w:hAnsi="PT Astra Serif" w:cs="PT Astra Serif"/>
          <w:b/>
          <w:bCs/>
          <w:w w:val="99"/>
          <w:sz w:val="22"/>
          <w:szCs w:val="22"/>
          <w:lang w:val="ru-RU"/>
        </w:rPr>
      </w:pPr>
    </w:p>
    <w:p w14:paraId="05FF94D7">
      <w:pPr>
        <w:pStyle w:val="5"/>
        <w:spacing w:line="225" w:lineRule="exact"/>
        <w:ind w:left="0" w:leftChars="0" w:firstLine="0" w:firstLineChars="0"/>
        <w:jc w:val="center"/>
        <w:rPr>
          <w:rFonts w:hint="default" w:ascii="PT Astra Serif" w:hAnsi="PT Astra Serif" w:cs="PT Astra Serif"/>
          <w:b/>
          <w:bCs/>
          <w:w w:val="99"/>
          <w:sz w:val="22"/>
          <w:szCs w:val="22"/>
          <w:lang w:val="ru-RU"/>
        </w:rPr>
      </w:pPr>
    </w:p>
    <w:tbl>
      <w:tblPr>
        <w:tblStyle w:val="6"/>
        <w:tblW w:w="14754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129"/>
        <w:gridCol w:w="11945"/>
      </w:tblGrid>
      <w:tr w14:paraId="5B89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0" w:type="dxa"/>
            <w:vAlign w:val="top"/>
          </w:tcPr>
          <w:p w14:paraId="338B2A1D">
            <w:pPr>
              <w:pStyle w:val="5"/>
              <w:spacing w:line="225" w:lineRule="exact"/>
              <w:ind w:left="107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w w:val="99"/>
                <w:sz w:val="20"/>
                <w:szCs w:val="20"/>
              </w:rPr>
              <w:t>№</w:t>
            </w:r>
          </w:p>
        </w:tc>
        <w:tc>
          <w:tcPr>
            <w:tcW w:w="2129" w:type="dxa"/>
            <w:vAlign w:val="top"/>
          </w:tcPr>
          <w:p w14:paraId="63A412FD">
            <w:pPr>
              <w:pStyle w:val="5"/>
              <w:spacing w:line="225" w:lineRule="exact"/>
              <w:ind w:left="32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Критерий</w:t>
            </w:r>
          </w:p>
        </w:tc>
        <w:tc>
          <w:tcPr>
            <w:tcW w:w="11945" w:type="dxa"/>
            <w:vAlign w:val="top"/>
          </w:tcPr>
          <w:p w14:paraId="0E343F38">
            <w:pPr>
              <w:pStyle w:val="5"/>
              <w:spacing w:line="225" w:lineRule="exact"/>
              <w:ind w:left="579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Документальное</w:t>
            </w:r>
          </w:p>
          <w:p w14:paraId="488F049F">
            <w:pPr>
              <w:pStyle w:val="5"/>
              <w:spacing w:before="15" w:line="229" w:lineRule="exact"/>
              <w:ind w:left="632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подтверждение</w:t>
            </w:r>
          </w:p>
        </w:tc>
      </w:tr>
      <w:tr w14:paraId="188C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680" w:type="dxa"/>
            <w:vAlign w:val="top"/>
          </w:tcPr>
          <w:p w14:paraId="0E0656DE">
            <w:pPr>
              <w:pStyle w:val="5"/>
              <w:spacing w:line="228" w:lineRule="exact"/>
              <w:ind w:left="107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29" w:type="dxa"/>
            <w:vAlign w:val="top"/>
          </w:tcPr>
          <w:p w14:paraId="18D47A67">
            <w:pPr>
              <w:pStyle w:val="5"/>
              <w:spacing w:before="110"/>
              <w:ind w:left="109" w:right="196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Нормативные правовые акты 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федерального </w:t>
            </w:r>
            <w:r>
              <w:rPr>
                <w:rFonts w:hint="default" w:ascii="PT Astra Serif" w:hAnsi="PT Astra Serif" w:cs="PT Astra Serif"/>
                <w:b/>
                <w:bCs w:val="0"/>
                <w:sz w:val="20"/>
                <w:szCs w:val="20"/>
              </w:rPr>
              <w:t>уровня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в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регламентирующих деятельность школьных служб примирения</w:t>
            </w:r>
          </w:p>
        </w:tc>
        <w:tc>
          <w:tcPr>
            <w:tcW w:w="11945" w:type="dxa"/>
            <w:vAlign w:val="top"/>
          </w:tcPr>
          <w:p w14:paraId="2E5C3382"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Федеральный закон от 29.12.2012 № 273-ФЗ «Об образовании в Российской Федерации» (ст.45 «Защита прав обучающихся, родителей (законных представителей) несовершеннолетних обучающихся»)</w:t>
            </w:r>
          </w:p>
          <w:p w14:paraId="7094A5AA">
            <w:pPr>
              <w:numPr>
                <w:numId w:val="0"/>
              </w:numPr>
              <w:spacing w:line="360" w:lineRule="auto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"https://normativ.kontur.ru/document?moduleId=1&amp;documentId=476106" </w:instrTex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t>https://normativ.kontur.ru/document?moduleId=1&amp;documentId=476106</w: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5E481368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Федеральный закон от 27.07.2010 № 193-ФЗ «Об альтернативной процедуре урегулирования споров с участием посредника (процедуре медиации)»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"https://normativ.kontur.ru/document?moduleId=1&amp;documentId=216147" </w:instrTex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t>https://normativ.kontur.ru/document?moduleId=1&amp;documentId=216147</w: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70F6590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Стратегия комплексной безопасности детей в РФ на период до 2030 г. (указ Президента РФ от 17 мая 2023 г. №358)</w:t>
            </w:r>
          </w:p>
          <w:p w14:paraId="72E0D072">
            <w:pPr>
              <w:numPr>
                <w:numId w:val="0"/>
              </w:numPr>
              <w:spacing w:line="360" w:lineRule="auto"/>
              <w:ind w:leftChars="0" w:firstLine="100" w:firstLineChars="5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"https://normativ.kontur.ru/document?moduleId=1100&amp;documentId=40846" </w:instrTex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t>https://normativ.kontur.ru/document?moduleId=1100&amp;documentId=40846</w:t>
            </w:r>
            <w:r>
              <w:rPr>
                <w:rFonts w:hint="default" w:ascii="PT Astra Serif" w:hAnsi="PT Astra Serif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31F3247C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методические рекомендации Министерства просвещения Российской Федерации (письмо от 28.04.2020 ДГ-375/07 «О направлении методических рекомендаций (вместе с 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родителей»)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"https://kovmr.ru/wp-content/uploads/2023/06/Методические-рекомендации-Медиация-в-школе.pdf" </w:instrTex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t>https://kovmr.ru/wp-content/uploads/2023/06/Методические-рекомендации-Медиация-в-школе.pdf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6CDECE6C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en-US" w:eastAsia="zh-CN" w:bidi="ar-SA"/>
              </w:rPr>
              <w:t>Рекомендации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Министерства просвещения Российской Федерации (письмо от 14.08.2024 № ДГ-1333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en-US" w:eastAsia="en-US" w:bidi="ar-SA"/>
              </w:rPr>
              <w:t>/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07)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en-US" w:eastAsia="zh-CN" w:bidi="ar-SA"/>
              </w:rPr>
              <w:t xml:space="preserve"> для педагогических работников образовательных организаций, специалистов в области воспитания и профилактики девиантного поведения несовершеннолетних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en-US" w:eastAsia="zh-CN" w:bidi="ar-SA"/>
              </w:rPr>
              <w:t>по использованию медиативных технологий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en-US" w:eastAsia="zh-CN" w:bidi="ar-SA"/>
              </w:rPr>
              <w:t>в социальных сетях</w:t>
            </w:r>
          </w:p>
          <w:p w14:paraId="598995D4"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/>
                <w:b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/>
                <w:b/>
                <w:sz w:val="20"/>
                <w:szCs w:val="20"/>
                <w:lang w:val="ru-RU" w:eastAsia="en-US"/>
              </w:rPr>
              <w:instrText xml:space="preserve"> HYPERLINK "https://disk.yandex.ru/i/Z4U52zbrwf-ejg" </w:instrText>
            </w:r>
            <w:r>
              <w:rPr>
                <w:rFonts w:hint="default" w:ascii="PT Astra Serif" w:hAnsi="PT Astra Serif" w:eastAsia="Times New Roman"/>
                <w:b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/>
                <w:b/>
                <w:sz w:val="20"/>
                <w:szCs w:val="20"/>
                <w:lang w:val="ru-RU" w:eastAsia="en-US"/>
              </w:rPr>
              <w:t>https://disk.yandex.ru/i/Z4U52zbrwf-ejg</w:t>
            </w:r>
            <w:r>
              <w:rPr>
                <w:rFonts w:hint="default" w:ascii="PT Astra Serif" w:hAnsi="PT Astra Serif" w:eastAsia="Times New Roman"/>
                <w:b/>
                <w:sz w:val="20"/>
                <w:szCs w:val="20"/>
                <w:lang w:val="ru-RU" w:eastAsia="en-US"/>
              </w:rPr>
              <w:fldChar w:fldCharType="end"/>
            </w:r>
          </w:p>
          <w:p w14:paraId="794A8A45">
            <w:pPr>
              <w:pStyle w:val="5"/>
              <w:numPr>
                <w:ilvl w:val="0"/>
                <w:numId w:val="1"/>
              </w:numPr>
              <w:spacing w:line="224" w:lineRule="exact"/>
              <w:ind w:left="0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br w:type="textWrapping"/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"https://irkobl.ru/sites/kdnizp/mediacia/NPA%20mediacia/Plan%20midiaciya%20do%202025.pdf" </w:instrTex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t>https://irkobl.ru/sites/kdnizp/mediacia/NPA%20mediacia/Plan%20midiaciya%20do%202025.pdf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</w:tc>
      </w:tr>
      <w:tr w14:paraId="14410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680" w:type="dxa"/>
            <w:vAlign w:val="top"/>
          </w:tcPr>
          <w:p w14:paraId="353CC31F">
            <w:pPr>
              <w:pStyle w:val="5"/>
              <w:spacing w:line="228" w:lineRule="exact"/>
              <w:ind w:left="107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9" w:type="dxa"/>
            <w:vAlign w:val="top"/>
          </w:tcPr>
          <w:p w14:paraId="5E7CC1EF">
            <w:pPr>
              <w:pStyle w:val="5"/>
              <w:spacing w:before="110"/>
              <w:ind w:left="109" w:right="196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Нормативные</w:t>
            </w:r>
            <w:r>
              <w:rPr>
                <w:rFonts w:hint="default" w:ascii="PT Astra Serif" w:hAnsi="PT Astra Serif" w:cs="PT Astra Serif"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>правовые</w:t>
            </w:r>
            <w:r>
              <w:rPr>
                <w:rFonts w:hint="default" w:ascii="PT Astra Serif" w:hAnsi="PT Astra Serif" w:cs="PT Astra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>акты</w:t>
            </w:r>
          </w:p>
          <w:p w14:paraId="0B9F8B3D">
            <w:pPr>
              <w:pStyle w:val="5"/>
              <w:ind w:left="109" w:right="196"/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регионального уровня</w:t>
            </w:r>
          </w:p>
        </w:tc>
        <w:tc>
          <w:tcPr>
            <w:tcW w:w="11945" w:type="dxa"/>
            <w:vAlign w:val="top"/>
          </w:tcPr>
          <w:p w14:paraId="03138119">
            <w:pPr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приказ Министерства образования и науки Тамбовской области от 21.06.2023 № 1508 «Об отмене действия приказа от 29.05.2015 №1735 «О расширении сети и инфраструктуры социальных услуг для детей и семей с детьми в рамках реализации программы</w:t>
            </w:r>
          </w:p>
          <w:p w14:paraId="346F5BB5">
            <w:pPr>
              <w:numPr>
                <w:numId w:val="0"/>
              </w:numPr>
              <w:spacing w:line="360" w:lineRule="auto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Тамбовской области «Защитим детей от насилия» на 2015-2017 годы»</w:t>
            </w:r>
          </w:p>
          <w:p w14:paraId="529DEA54">
            <w:pPr>
              <w:numPr>
                <w:numId w:val="0"/>
              </w:numPr>
              <w:spacing w:line="360" w:lineRule="auto"/>
              <w:ind w:firstLine="100" w:firstLineChars="50"/>
              <w:jc w:val="both"/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"https://disk.yandex.ru/i/KLi5fwwmxH8HoA" </w:instrTex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t>https://disk.yandex.ru/i/KLi5fwwmxH8HoA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108244D5"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contextualSpacing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план мероприятий («дорожная карта») по развитию сети школьных служб примирения в образовательных организациях Тамбовской области на период до 2025 года утвержденный приказом Министерства образования и науки Тамбовской области от 21.06.2023 №1508</w:t>
            </w:r>
          </w:p>
          <w:p w14:paraId="4D121706">
            <w:pPr>
              <w:numPr>
                <w:ilvl w:val="0"/>
                <w:numId w:val="0"/>
              </w:numPr>
              <w:spacing w:line="360" w:lineRule="auto"/>
              <w:ind w:firstLine="100" w:firstLineChars="5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"https://disk.yandex.ru/i/KLi5fwwmxH8HoA" </w:instrTex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t>https://disk.yandex.ru/i/KLi5fwwmxH8HoA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3321E52F">
            <w:pPr>
              <w:pStyle w:val="5"/>
              <w:numPr>
                <w:numId w:val="0"/>
              </w:numPr>
              <w:spacing w:line="254" w:lineRule="auto"/>
              <w:ind w:leftChars="0" w:right="266" w:righ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3. 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перечень основных мероприятий региональной программы Тамбовской области «Профилактика безнадзорности и правонарушений несовершеннолетних на территории Тамбовской области» на 2022-2026 годы утвержденный приказом</w:t>
            </w:r>
          </w:p>
          <w:p w14:paraId="3C105984">
            <w:pPr>
              <w:pStyle w:val="5"/>
              <w:numPr>
                <w:numId w:val="0"/>
              </w:numPr>
              <w:spacing w:line="254" w:lineRule="auto"/>
              <w:ind w:leftChars="0" w:right="266" w:righ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Министерства образования и науки Тамбовской области от 02.08.2022 г. №2008/118/322/98/1033</w:t>
            </w:r>
          </w:p>
          <w:p w14:paraId="1DC0125F">
            <w:pPr>
              <w:pStyle w:val="5"/>
              <w:numPr>
                <w:numId w:val="0"/>
              </w:numPr>
              <w:spacing w:line="254" w:lineRule="auto"/>
              <w:ind w:leftChars="0" w:right="266" w:rightChars="0" w:firstLine="100" w:firstLineChars="50"/>
              <w:jc w:val="both"/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begin"/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instrText xml:space="preserve"> HYPERLINK "https://city.tambov.gov.ru/fileadmin/user_upload/org/opek/Perechen_meroprijatii___prilozhenie_k_programme.pdf" </w:instrTex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separate"/>
            </w:r>
            <w:r>
              <w:rPr>
                <w:rStyle w:val="4"/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t>https://city.tambov.gov.ru/fileadmin/user_upload/org/opek/Perechen_meroprijatii___prilozhenie_k_programme.pdf</w:t>
            </w:r>
            <w:r>
              <w:rPr>
                <w:rFonts w:hint="default" w:ascii="PT Astra Serif" w:hAnsi="PT Astra Serif" w:eastAsia="Times New Roman" w:cs="PT Astra Serif"/>
                <w:b w:val="0"/>
                <w:bCs/>
                <w:sz w:val="20"/>
                <w:szCs w:val="20"/>
                <w:lang w:val="ru-RU" w:eastAsia="en-US"/>
              </w:rPr>
              <w:fldChar w:fldCharType="end"/>
            </w:r>
          </w:p>
          <w:p w14:paraId="191006CF">
            <w:pPr>
              <w:pStyle w:val="5"/>
              <w:numPr>
                <w:numId w:val="0"/>
              </w:numPr>
              <w:spacing w:line="254" w:lineRule="auto"/>
              <w:ind w:leftChars="0" w:right="266" w:righ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 w:eastAsia="en-US" w:bidi="ar-SA"/>
              </w:rPr>
              <w:t xml:space="preserve">4. </w:t>
            </w: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Комплекс мер Тамбовской области по развитию системы оказания помощи детям, пострадавшим от жестокого обращения, обеспечения безопасности детей на 2022-2023 годы</w:t>
            </w:r>
          </w:p>
          <w:p w14:paraId="5A2C7BFB">
            <w:pPr>
              <w:pStyle w:val="5"/>
              <w:numPr>
                <w:numId w:val="0"/>
              </w:numPr>
              <w:spacing w:line="254" w:lineRule="auto"/>
              <w:ind w:leftChars="0" w:right="266" w:rightChars="0"/>
              <w:jc w:val="both"/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sz w:val="20"/>
                <w:szCs w:val="20"/>
                <w:lang w:val="ru-RU" w:eastAsia="en-US" w:bidi="ar-SA"/>
              </w:rPr>
              <w:t>(утвержден распоряжением администрации Тамбовской области от 12.07.2022 № 515-р)</w:t>
            </w:r>
          </w:p>
          <w:p w14:paraId="5BB92EEA">
            <w:pPr>
              <w:pStyle w:val="5"/>
              <w:spacing w:line="254" w:lineRule="auto"/>
              <w:ind w:left="0" w:leftChars="0" w:right="266" w:firstLine="100" w:firstLineChars="5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fldChar w:fldCharType="begin"/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instrText xml:space="preserve"> HYPERLINK "https://goo.su/6NQx6k" </w:instrTex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PT Astra Serif" w:hAnsi="PT Astra Serif" w:cs="PT Astra Serif"/>
                <w:sz w:val="20"/>
                <w:szCs w:val="20"/>
              </w:rPr>
              <w:t>https://goo.su/6NQx6k</w:t>
            </w:r>
            <w:r>
              <w:rPr>
                <w:rStyle w:val="4"/>
                <w:rFonts w:hint="default" w:ascii="PT Astra Serif" w:hAnsi="PT Astra Serif" w:cs="PT Astra Serif"/>
                <w:sz w:val="20"/>
                <w:szCs w:val="20"/>
              </w:rPr>
              <w:fldChar w:fldCharType="end"/>
            </w:r>
          </w:p>
        </w:tc>
      </w:tr>
      <w:tr w14:paraId="2872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80" w:type="dxa"/>
            <w:vAlign w:val="top"/>
          </w:tcPr>
          <w:p w14:paraId="0E6D2075">
            <w:pPr>
              <w:pStyle w:val="5"/>
              <w:spacing w:line="225" w:lineRule="exact"/>
              <w:ind w:left="107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129" w:type="dxa"/>
            <w:vAlign w:val="top"/>
          </w:tcPr>
          <w:p w14:paraId="5DE6B5AF">
            <w:pPr>
              <w:pStyle w:val="5"/>
              <w:spacing w:before="2"/>
              <w:ind w:left="109"/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Нормативно-правовые документы 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локального уровня по вопросам организации 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/>
              </w:rPr>
              <w:t>деятельности</w:t>
            </w: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/>
              </w:rPr>
              <w:t xml:space="preserve"> школьных служб примирения.</w:t>
            </w:r>
          </w:p>
          <w:p w14:paraId="1FC1894D">
            <w:pPr>
              <w:pStyle w:val="5"/>
              <w:spacing w:before="2"/>
              <w:ind w:left="109"/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  <w:lang w:val="ru-RU"/>
              </w:rPr>
              <w:t xml:space="preserve">Список ежегодно направляется в отделы образования муниципальных кругов в виде информационных кейсов и опубликован на портале «Подросток и общество» в разделе «Школьные службы примирения» </w:t>
            </w:r>
            <w:r>
              <w:rPr>
                <w:rFonts w:hint="default" w:ascii="PT Astra Serif" w:hAnsi="PT Astra Serif"/>
                <w:b/>
                <w:sz w:val="20"/>
                <w:szCs w:val="20"/>
                <w:lang w:val="ru-RU"/>
              </w:rPr>
              <w:t>https://podrostok.68edu.ru/wp-content/uploads/2019/01/Primernyj-spisok-dokumentov-SHSP.pdf</w:t>
            </w:r>
          </w:p>
        </w:tc>
        <w:tc>
          <w:tcPr>
            <w:tcW w:w="11945" w:type="dxa"/>
            <w:vAlign w:val="top"/>
          </w:tcPr>
          <w:p w14:paraId="5481790D">
            <w:pPr>
              <w:pStyle w:val="5"/>
              <w:numPr>
                <w:ilvl w:val="0"/>
                <w:numId w:val="3"/>
              </w:numPr>
              <w:spacing w:line="270" w:lineRule="exact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Приказ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создании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образовательной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организации</w:t>
            </w:r>
          </w:p>
          <w:p w14:paraId="202D5E19">
            <w:pPr>
              <w:pStyle w:val="5"/>
              <w:numPr>
                <w:ilvl w:val="0"/>
                <w:numId w:val="3"/>
              </w:numPr>
              <w:spacing w:line="270" w:lineRule="exact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Положение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</w:p>
          <w:p w14:paraId="08A2C81C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План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работы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</w:p>
          <w:p w14:paraId="4885D4AC">
            <w:pPr>
              <w:pStyle w:val="5"/>
              <w:spacing w:line="240" w:lineRule="auto"/>
              <w:ind w:right="582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(утвержденный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директором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ОО) с включением разделов:</w:t>
            </w:r>
          </w:p>
          <w:p w14:paraId="76BC9C47">
            <w:pPr>
              <w:pStyle w:val="5"/>
              <w:spacing w:line="240" w:lineRule="auto"/>
              <w:ind w:right="1064"/>
              <w:jc w:val="both"/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работа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</w:t>
            </w:r>
            <w:r>
              <w:rPr>
                <w:rFonts w:hint="default" w:ascii="PT Astra Serif" w:hAnsi="PT Astra Serif" w:cs="PT Astra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учащимися;</w:t>
            </w:r>
            <w:r>
              <w:rPr>
                <w:rFonts w:hint="default" w:ascii="PT Astra Serif" w:hAnsi="PT Astra Serif" w:cs="PT Astra Serif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работа с родителями; работа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педагогическими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работниками и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др.</w:t>
            </w:r>
          </w:p>
          <w:p w14:paraId="097E8CBF">
            <w:pPr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Информационная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карта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</w:p>
          <w:p w14:paraId="615E7A0F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Схема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социального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партнерства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ШСП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муниципалитете</w:t>
            </w:r>
          </w:p>
          <w:p w14:paraId="130F2468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Приложение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к</w:t>
            </w:r>
            <w:r>
              <w:rPr>
                <w:rFonts w:hint="default" w:ascii="PT Astra Serif" w:hAnsi="PT Astra Serif" w:cs="PT Astra Serif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схеме:</w:t>
            </w:r>
            <w:r>
              <w:rPr>
                <w:rFonts w:hint="default" w:ascii="PT Astra Serif" w:hAnsi="PT Astra Serif" w:cs="PT Astra Serif"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поименный список партнеров из ведомств и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организаций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указанием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должностей,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контактными</w:t>
            </w:r>
            <w:r>
              <w:rPr>
                <w:rFonts w:hint="default" w:ascii="PT Astra Serif" w:hAnsi="PT Astra Serif" w:cs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телефонами,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эл.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почтой</w:t>
            </w:r>
          </w:p>
          <w:p w14:paraId="2C5398DC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Журнал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регистрации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конфликтных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ситуаций,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отработанных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</w:p>
          <w:p w14:paraId="4AD086DC">
            <w:pPr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Примирительный</w:t>
            </w:r>
            <w:r>
              <w:rPr>
                <w:rFonts w:hint="default" w:ascii="PT Astra Serif" w:hAnsi="PT Astra Serif" w:cs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договор</w:t>
            </w:r>
          </w:p>
          <w:p w14:paraId="5FEEF676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Методические</w:t>
            </w:r>
            <w:r>
              <w:rPr>
                <w:rFonts w:hint="default" w:ascii="PT Astra Serif" w:hAnsi="PT Astra Serif" w:cs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материалы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по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ведению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программ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примирения с использованием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восстановительного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подхода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(этапы, содержание деятельности)</w:t>
            </w:r>
          </w:p>
          <w:p w14:paraId="4E12B1E3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Отчетная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документация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деятельности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ШСП</w:t>
            </w:r>
            <w:r>
              <w:rPr>
                <w:rFonts w:hint="default" w:ascii="PT Astra Serif" w:hAnsi="PT Astra Serif" w:cs="PT Astra Serif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(отчеты,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мониторинги)</w:t>
            </w:r>
          </w:p>
          <w:p w14:paraId="0271EB31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right="701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Банк разработок тематических мероприятий информационной кампании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целевыми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группами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(детьми,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родителями,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педагогами)</w:t>
            </w:r>
          </w:p>
          <w:p w14:paraId="143C86C0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Образцы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продуктов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социальной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рекламы, созданных в ходе работы ШСП</w:t>
            </w:r>
            <w:r>
              <w:rPr>
                <w:rFonts w:hint="default" w:ascii="PT Astra Serif" w:hAnsi="PT Astra Serif" w:cs="PT Astra Serif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(буклеты,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памятки,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листовки)</w:t>
            </w:r>
          </w:p>
          <w:p w14:paraId="4E1DE984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Фотоматериалы,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свидетельствующие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деятельности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5"/>
                <w:sz w:val="20"/>
                <w:szCs w:val="20"/>
              </w:rPr>
              <w:t>ШСП</w:t>
            </w:r>
          </w:p>
          <w:p w14:paraId="62A4694B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Публикации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СМИ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деятельности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ШСП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(оригиналы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и/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или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копии)</w:t>
            </w:r>
          </w:p>
          <w:p w14:paraId="1A9F287E">
            <w:pPr>
              <w:pStyle w:val="5"/>
              <w:numPr>
                <w:ilvl w:val="0"/>
                <w:numId w:val="3"/>
              </w:numPr>
              <w:spacing w:line="270" w:lineRule="exact"/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Программа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обучения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учащихся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Школе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юного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медиатора</w:t>
            </w:r>
          </w:p>
          <w:p w14:paraId="1966B779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График</w:t>
            </w:r>
            <w:r>
              <w:rPr>
                <w:rFonts w:hint="default" w:ascii="PT Astra Serif" w:hAnsi="PT Astra Serif" w:cs="PT Astra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занятий</w:t>
            </w:r>
            <w:r>
              <w:rPr>
                <w:rFonts w:hint="default" w:ascii="PT Astra Serif" w:hAnsi="PT Astra Serif" w:cs="PT Astra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Школе</w:t>
            </w:r>
            <w:r>
              <w:rPr>
                <w:rFonts w:hint="default" w:ascii="PT Astra Serif" w:hAnsi="PT Astra Serif" w:cs="PT Astra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юного медиатора с отв. лицами за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проведение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занятий</w:t>
            </w:r>
          </w:p>
          <w:p w14:paraId="22DDEA57">
            <w:pPr>
              <w:pStyle w:val="5"/>
              <w:numPr>
                <w:ilvl w:val="0"/>
                <w:numId w:val="3"/>
              </w:numPr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Список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обучающихся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Школе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юного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медиатора</w:t>
            </w:r>
          </w:p>
          <w:p w14:paraId="1EAB096E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Формы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 xml:space="preserve"> благодарностей,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сертификатов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обучающимся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Школе юного медиатора (формирование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системы</w:t>
            </w:r>
            <w:r>
              <w:rPr>
                <w:rFonts w:hint="default" w:ascii="PT Astra Serif" w:hAnsi="PT Astra Serif" w:cs="PT Astra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заслуженного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поощрения)</w:t>
            </w:r>
          </w:p>
          <w:p w14:paraId="3D1BDC12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right="127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Список учащихся, состоящих на учете</w:t>
            </w:r>
            <w:r>
              <w:rPr>
                <w:rFonts w:hint="default" w:ascii="PT Astra Serif" w:hAnsi="PT Astra Serif" w:cs="PT Astra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</w:t>
            </w:r>
            <w:r>
              <w:rPr>
                <w:rFonts w:hint="default" w:ascii="PT Astra Serif" w:hAnsi="PT Astra Serif" w:cs="PT Astra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ПДН,</w:t>
            </w:r>
            <w:r>
              <w:rPr>
                <w:rFonts w:hint="default" w:ascii="PT Astra Serif" w:hAnsi="PT Astra Serif" w:cs="PT Astra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внутришкольном</w:t>
            </w:r>
            <w:r>
              <w:rPr>
                <w:rFonts w:hint="default" w:ascii="PT Astra Serif" w:hAnsi="PT Astra Serif" w:cs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учете с указанием класса, причины</w:t>
            </w:r>
          </w:p>
          <w:p w14:paraId="40F28B1A">
            <w:pPr>
              <w:pStyle w:val="5"/>
              <w:spacing w:line="240" w:lineRule="auto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постановки</w:t>
            </w:r>
            <w:r>
              <w:rPr>
                <w:rFonts w:hint="default" w:ascii="PT Astra Serif" w:hAnsi="PT Astra Serif" w:cs="PT Astra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на</w:t>
            </w:r>
            <w:r>
              <w:rPr>
                <w:rFonts w:hint="default" w:ascii="PT Astra Serif" w:hAnsi="PT Astra Serif" w:cs="PT Astra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учет</w:t>
            </w:r>
            <w:r>
              <w:rPr>
                <w:rFonts w:hint="default" w:ascii="PT Astra Serif" w:hAnsi="PT Astra Serif" w:cs="PT Astra Serif"/>
                <w:spacing w:val="-6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(для</w:t>
            </w:r>
            <w:r>
              <w:rPr>
                <w:rFonts w:hint="default" w:ascii="PT Astra Serif" w:hAnsi="PT Astra Serif" w:cs="PT Astra Serif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включения</w:t>
            </w:r>
            <w:r>
              <w:rPr>
                <w:rFonts w:hint="default" w:ascii="PT Astra Serif" w:hAnsi="PT Astra Serif" w:cs="PT Astra Serif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в составе интегрированных групп в мероприятия, направленные</w:t>
            </w:r>
            <w:r>
              <w:rPr>
                <w:rFonts w:hint="default" w:ascii="PT Astra Serif" w:hAnsi="PT Astra Serif" w:cs="PT Astra Serif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на профилактику</w:t>
            </w:r>
            <w:r>
              <w:rPr>
                <w:rFonts w:hint="default" w:ascii="PT Astra Serif" w:hAnsi="PT Astra Serif" w:cs="PT Astra Serif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правонарушений, снижение тревожности и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агрессивности, повышение информированности в вопросах коммуникации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на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конструктивной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основе)</w:t>
            </w:r>
          </w:p>
          <w:p w14:paraId="7D062165">
            <w:pPr>
              <w:pStyle w:val="5"/>
              <w:numPr>
                <w:ilvl w:val="0"/>
                <w:numId w:val="3"/>
              </w:numPr>
              <w:spacing w:line="240" w:lineRule="auto"/>
              <w:ind w:left="108" w:leftChars="0" w:right="582" w:firstLine="0" w:firstLineChars="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Презентация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деятельности</w:t>
            </w:r>
            <w:r>
              <w:rPr>
                <w:rFonts w:hint="default" w:ascii="PT Astra Serif" w:hAnsi="PT Astra Serif" w:cs="PT Astra Serif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ШСП в образовательной организации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(в</w:t>
            </w:r>
            <w:r>
              <w:rPr>
                <w:rFonts w:hint="default" w:ascii="PT Astra Serif" w:hAnsi="PT Astra Serif" w:cs="PT Astra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Power</w:t>
            </w:r>
            <w:r>
              <w:rPr>
                <w:rFonts w:hint="default" w:ascii="PT Astra Serif" w:hAnsi="PT Astra Serif" w:cs="PT Astra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pacing w:val="-2"/>
                <w:sz w:val="20"/>
                <w:szCs w:val="20"/>
              </w:rPr>
              <w:t>Point)</w:t>
            </w:r>
          </w:p>
          <w:p w14:paraId="59452529">
            <w:pPr>
              <w:pStyle w:val="5"/>
              <w:numPr>
                <w:numId w:val="0"/>
              </w:numPr>
              <w:spacing w:line="256" w:lineRule="exact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  <w:p w14:paraId="5FADAEBB">
            <w:pPr>
              <w:pStyle w:val="5"/>
              <w:numPr>
                <w:numId w:val="0"/>
              </w:numPr>
              <w:spacing w:line="240" w:lineRule="auto"/>
              <w:ind w:right="1064" w:rightChars="0"/>
              <w:jc w:val="both"/>
              <w:rPr>
                <w:rFonts w:hint="default" w:ascii="PT Astra Serif" w:hAnsi="PT Astra Serif" w:cs="PT Astra Serif"/>
                <w:spacing w:val="-5"/>
                <w:sz w:val="20"/>
                <w:szCs w:val="20"/>
                <w:lang w:val="ru-RU"/>
              </w:rPr>
            </w:pPr>
          </w:p>
        </w:tc>
      </w:tr>
      <w:tr w14:paraId="49EBD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680" w:type="dxa"/>
            <w:vAlign w:val="top"/>
          </w:tcPr>
          <w:p w14:paraId="4AFE43F3">
            <w:pPr>
              <w:pStyle w:val="5"/>
              <w:spacing w:line="268" w:lineRule="exact"/>
              <w:ind w:left="107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129" w:type="dxa"/>
            <w:vAlign w:val="top"/>
          </w:tcPr>
          <w:p w14:paraId="7F347556">
            <w:pPr>
              <w:pStyle w:val="5"/>
              <w:spacing w:before="15"/>
              <w:ind w:left="109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Практики работы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>школьной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службы примирения</w:t>
            </w:r>
          </w:p>
        </w:tc>
        <w:tc>
          <w:tcPr>
            <w:tcW w:w="11945" w:type="dxa"/>
            <w:vAlign w:val="top"/>
          </w:tcPr>
          <w:p w14:paraId="3F316417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Технологии: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hint="default" w:ascii="PT Astra Serif" w:hAnsi="PT Astra Serif" w:eastAsia="Times New Roman" w:cs="PT Astra Serif"/>
                <w:sz w:val="20"/>
                <w:szCs w:val="20"/>
                <w:lang w:val="ru-RU"/>
              </w:rPr>
              <w:t>«Восстановительная медиация», «Круги сообщества», «Семейная встреча»</w:t>
            </w:r>
          </w:p>
          <w:p w14:paraId="3E4BF486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Региональные информационные ресурсы:</w:t>
            </w:r>
          </w:p>
          <w:p w14:paraId="1C6EDD29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>Раздел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на 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Интернет-портал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>е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 xml:space="preserve"> «Подросток и общество»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(https://podrostok.68edu.ru/?page_id=2373)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;</w:t>
            </w:r>
          </w:p>
          <w:p w14:paraId="6AE23458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региональный банк эффективных практик, направленных на профилактику проявлений различных видов деструктивного поведения в подростковой среде, и их внедрение в систему дополнительного образования детей Тамбовской области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(</w:t>
            </w:r>
            <w:r>
              <w:rPr>
                <w:rFonts w:hint="default" w:ascii="PT Astra Serif" w:hAnsi="PT Astra Serif" w:eastAsia="Times New Roman" w:cs="PT Astra Serif"/>
                <w:sz w:val="20"/>
                <w:szCs w:val="20"/>
                <w:lang w:val="ru-RU"/>
              </w:rPr>
              <w:t>https://lyl.su/OAXa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>)</w:t>
            </w:r>
            <w:r>
              <w:rPr>
                <w:rFonts w:hint="default" w:ascii="PT Astra Serif" w:hAnsi="PT Astra Serif" w:cs="PT Astra Serif"/>
                <w:sz w:val="20"/>
                <w:szCs w:val="20"/>
              </w:rPr>
              <w:t>;</w:t>
            </w:r>
          </w:p>
          <w:p w14:paraId="2FBF7DE0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видеовыпуски проекта «ВТочку»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(</w:t>
            </w:r>
            <w:r>
              <w:rPr>
                <w:rFonts w:hint="default" w:ascii="PT Astra Serif" w:hAnsi="PT Astra Serif" w:eastAsia="Times New Roman" w:cs="PT Astra Serif"/>
                <w:sz w:val="20"/>
                <w:szCs w:val="20"/>
                <w:lang w:val="ru-RU"/>
              </w:rPr>
              <w:t>https://podrostok.68edu.ru/?page_id=14145),</w:t>
            </w:r>
          </w:p>
          <w:p w14:paraId="5F027795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Региональные проекты:</w:t>
            </w:r>
          </w:p>
          <w:p w14:paraId="5B5468A3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>Ежегодный конкурс школьных служб примирения для обучающихся и педагогов</w:t>
            </w:r>
          </w:p>
          <w:p w14:paraId="685A5DEB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Региональный проект</w:t>
            </w:r>
            <w:r>
              <w:rPr>
                <w:rFonts w:hint="default" w:ascii="PT Astra Serif" w:hAnsi="PT Astra Serif" w:cs="PT Astra Serif"/>
                <w:sz w:val="20"/>
                <w:szCs w:val="20"/>
                <w:lang w:val="ru-RU"/>
              </w:rPr>
              <w:t xml:space="preserve"> «Школа юного медиатора»</w:t>
            </w:r>
          </w:p>
          <w:p w14:paraId="00A6F3CE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sz w:val="20"/>
                <w:szCs w:val="20"/>
              </w:rPr>
              <w:t>Региональный проект по профилактике девиантного поведения и пропаганде здорового образа жизни среди обучающихся «В точку»;</w:t>
            </w:r>
          </w:p>
          <w:p w14:paraId="13CFE412">
            <w:pPr>
              <w:pStyle w:val="5"/>
              <w:spacing w:before="2" w:line="254" w:lineRule="auto"/>
              <w:ind w:left="186" w:right="230"/>
              <w:jc w:val="both"/>
              <w:rPr>
                <w:rFonts w:hint="default" w:ascii="PT Astra Serif" w:hAnsi="PT Astra Serif" w:cs="PT Astra Serif"/>
                <w:sz w:val="20"/>
                <w:szCs w:val="20"/>
              </w:rPr>
            </w:pPr>
          </w:p>
        </w:tc>
      </w:tr>
    </w:tbl>
    <w:p w14:paraId="36AEE654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66DE5"/>
    <w:multiLevelType w:val="singleLevel"/>
    <w:tmpl w:val="CC866D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8529E9"/>
    <w:multiLevelType w:val="singleLevel"/>
    <w:tmpl w:val="1A8529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D706430"/>
    <w:multiLevelType w:val="singleLevel"/>
    <w:tmpl w:val="4D70643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4992"/>
    <w:rsid w:val="0CBD16F5"/>
    <w:rsid w:val="20454680"/>
    <w:rsid w:val="5A6F296E"/>
    <w:rsid w:val="67A40418"/>
    <w:rsid w:val="6B8267EC"/>
    <w:rsid w:val="6D3F614A"/>
    <w:rsid w:val="709A44E8"/>
    <w:rsid w:val="7283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Table Paragraph"/>
    <w:basedOn w:val="1"/>
    <w:qFormat/>
    <w:uiPriority w:val="1"/>
    <w:pPr>
      <w:ind w:left="108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2024-08-29T10:18:49Z</dcterms:created>
  <dc:creator>user</dc:creator>
  <cp:lastModifiedBy>user</cp:lastModifiedBy>
  <cp:lastPrinted>2024-08-29T10:51:06Z</cp:lastPrinted>
  <dcterms:modified xsi:type="dcterms:W3CDTF">2024-08-29T11:44:43Z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42665BD48BF145638E57F06E4A68EB24_12</vt:lpwstr>
  </property>
</Properties>
</file>